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E26E12" w:rsidRDefault="00B62BCB" w:rsidP="00DE4450">
      <w:pPr>
        <w:widowControl w:val="0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H72 ALUMINIUM STRIP/SHEET COVERINGS/FLASHINGS</w:t>
      </w:r>
      <w:r w:rsidR="00DE4450" w:rsidRPr="00E26E12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E26E12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E26E12">
        <w:rPr>
          <w:rFonts w:asciiTheme="minorHAnsi" w:hAnsiTheme="minorHAnsi" w:cstheme="minorHAnsi"/>
          <w:snapToGrid w:val="0"/>
        </w:rPr>
        <w:t>2</w:t>
      </w:r>
      <w:r w:rsidRPr="00E26E12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E26E12">
        <w:rPr>
          <w:rFonts w:asciiTheme="minorHAnsi" w:hAnsiTheme="minorHAnsi" w:cstheme="minorHAnsi"/>
          <w:snapToGrid w:val="0"/>
        </w:rPr>
        <w:br/>
      </w:r>
    </w:p>
    <w:p w:rsidR="00DE4450" w:rsidRPr="00E26E12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b/>
          <w:snapToGrid w:val="0"/>
        </w:rPr>
        <w:t>PRODUCTS</w:t>
      </w:r>
      <w:r w:rsidRPr="00E26E12">
        <w:rPr>
          <w:rFonts w:asciiTheme="minorHAnsi" w:hAnsiTheme="minorHAnsi" w:cstheme="minorHAnsi"/>
          <w:b/>
          <w:snapToGrid w:val="0"/>
        </w:rPr>
        <w:br/>
      </w:r>
    </w:p>
    <w:p w:rsidR="00870255" w:rsidRPr="00E26E12" w:rsidRDefault="00955668" w:rsidP="00870255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EVOKE </w:t>
      </w:r>
      <w:r w:rsidR="00DE4450" w:rsidRPr="00E26E12">
        <w:rPr>
          <w:rFonts w:asciiTheme="minorHAnsi" w:hAnsiTheme="minorHAnsi" w:cstheme="minorHAnsi"/>
          <w:snapToGrid w:val="0"/>
        </w:rPr>
        <w:t xml:space="preserve">ALUMINIUM </w:t>
      </w:r>
      <w:r w:rsidR="00B62BCB" w:rsidRPr="00E26E12">
        <w:rPr>
          <w:rFonts w:asciiTheme="minorHAnsi" w:hAnsiTheme="minorHAnsi" w:cstheme="minorHAnsi"/>
          <w:snapToGrid w:val="0"/>
        </w:rPr>
        <w:t>COMPOSITE FASCIA AND SOFFIT SYSTEM</w:t>
      </w:r>
      <w:r w:rsidR="00870255" w:rsidRPr="00E26E12">
        <w:rPr>
          <w:rFonts w:asciiTheme="minorHAnsi" w:hAnsiTheme="minorHAnsi" w:cstheme="minorHAnsi"/>
          <w:snapToGrid w:val="0"/>
        </w:rPr>
        <w:br/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470</w:t>
      </w:r>
      <w:r w:rsidRPr="00E26E12">
        <w:rPr>
          <w:rFonts w:asciiTheme="minorHAnsi" w:hAnsiTheme="minorHAnsi" w:cstheme="minorHAnsi"/>
          <w:snapToGrid w:val="0"/>
        </w:rPr>
        <w:tab/>
        <w:t>Fascia</w:t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Type </w:t>
      </w:r>
      <w:r w:rsidR="006E7C92">
        <w:rPr>
          <w:rFonts w:asciiTheme="minorHAnsi" w:hAnsiTheme="minorHAnsi" w:cstheme="minorHAnsi"/>
          <w:snapToGrid w:val="0"/>
        </w:rPr>
        <w:t>A</w:t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E26E12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E26E12">
        <w:rPr>
          <w:rFonts w:asciiTheme="minorHAnsi" w:hAnsiTheme="minorHAnsi" w:cstheme="minorHAnsi"/>
          <w:snapToGrid w:val="0"/>
        </w:rPr>
        <w:t>Kynar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E26E12">
        <w:rPr>
          <w:rFonts w:asciiTheme="minorHAnsi" w:hAnsiTheme="minorHAnsi" w:cstheme="minorHAnsi"/>
          <w:snapToGrid w:val="0"/>
        </w:rPr>
        <w:t>PVDF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E26E12">
        <w:rPr>
          <w:rFonts w:asciiTheme="minorHAnsi" w:hAnsiTheme="minorHAnsi" w:cstheme="minorHAnsi"/>
          <w:snapToGrid w:val="0"/>
        </w:rPr>
        <w:t>nano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E26E12">
        <w:rPr>
          <w:rFonts w:asciiTheme="minorHAnsi" w:hAnsiTheme="minorHAnsi" w:cstheme="minorHAnsi"/>
          <w:snapToGrid w:val="0"/>
        </w:rPr>
        <w:t>self cleaning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additive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</w:t>
      </w:r>
      <w:r w:rsidR="00E03B6B" w:rsidRPr="00E26E12">
        <w:rPr>
          <w:rFonts w:asciiTheme="minorHAnsi" w:hAnsiTheme="minorHAnsi" w:cstheme="minorHAnsi"/>
          <w:snapToGrid w:val="0"/>
        </w:rPr>
        <w:t xml:space="preserve">From manufacturer’s standard range </w:t>
      </w:r>
      <w:r w:rsidR="00E03B6B" w:rsidRPr="00E26E12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166BA3" w:rsidRDefault="00544060" w:rsidP="00544060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 w:rsidR="00166BA3">
        <w:rPr>
          <w:rFonts w:asciiTheme="minorHAnsi" w:hAnsiTheme="minorHAnsi" w:cstheme="minorHAnsi"/>
          <w:sz w:val="20"/>
        </w:rPr>
        <w:t>H-section joint trims</w:t>
      </w:r>
      <w:r w:rsidR="00166BA3" w:rsidRPr="009D5EFF">
        <w:rPr>
          <w:rFonts w:asciiTheme="minorHAnsi" w:hAnsiTheme="minorHAnsi" w:cstheme="minorHAnsi"/>
          <w:sz w:val="20"/>
        </w:rPr>
        <w:t xml:space="preserve"> </w:t>
      </w:r>
    </w:p>
    <w:p w:rsidR="00544060" w:rsidRDefault="00544060" w:rsidP="0054406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proofErr w:type="gramStart"/>
      <w:r w:rsidRPr="00E26E12">
        <w:rPr>
          <w:rFonts w:asciiTheme="minorHAnsi" w:hAnsiTheme="minorHAnsi" w:cstheme="minorHAnsi"/>
          <w:snapToGrid w:val="0"/>
          <w:sz w:val="20"/>
        </w:rPr>
        <w:t>Fixing:</w:t>
      </w:r>
      <w:r w:rsidRPr="00E26E12">
        <w:rPr>
          <w:rFonts w:asciiTheme="minorHAnsi" w:hAnsiTheme="minorHAnsi" w:cstheme="minorHAnsi"/>
          <w:noProof/>
          <w:sz w:val="20"/>
        </w:rPr>
        <w:t xml:space="preserve"> Direct</w:t>
      </w:r>
      <w:proofErr w:type="gramEnd"/>
      <w:r w:rsidRPr="00E26E12">
        <w:rPr>
          <w:rFonts w:asciiTheme="minorHAnsi" w:hAnsiTheme="minorHAnsi" w:cstheme="minorHAnsi"/>
          <w:noProof/>
          <w:sz w:val="20"/>
        </w:rPr>
        <w:t xml:space="preserve"> fix to structure at 600mm centres.</w:t>
      </w:r>
    </w:p>
    <w:p w:rsidR="00857FDE" w:rsidRDefault="00857FDE" w:rsidP="0054406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544060" w:rsidRPr="00E26E12" w:rsidRDefault="00544060" w:rsidP="00544060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480</w:t>
      </w:r>
      <w:r w:rsidRPr="00E26E12">
        <w:rPr>
          <w:rFonts w:asciiTheme="minorHAnsi" w:hAnsiTheme="minorHAnsi" w:cstheme="minorHAnsi"/>
          <w:snapToGrid w:val="0"/>
          <w:sz w:val="20"/>
        </w:rPr>
        <w:tab/>
        <w:t>Soffit</w:t>
      </w:r>
    </w:p>
    <w:p w:rsidR="00E03B6B" w:rsidRPr="00E26E12" w:rsidRDefault="00E03B6B" w:rsidP="00E03B6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soffit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</w:t>
      </w:r>
      <w:r>
        <w:rPr>
          <w:rFonts w:asciiTheme="minorHAnsi" w:hAnsiTheme="minorHAnsi" w:cstheme="minorHAnsi"/>
          <w:snapToGrid w:val="0"/>
        </w:rPr>
        <w:t xml:space="preserve">Unvented or </w:t>
      </w:r>
      <w:proofErr w:type="gramStart"/>
      <w:r>
        <w:rPr>
          <w:rFonts w:asciiTheme="minorHAnsi" w:hAnsiTheme="minorHAnsi" w:cstheme="minorHAnsi"/>
          <w:snapToGrid w:val="0"/>
        </w:rPr>
        <w:t xml:space="preserve">Vented </w:t>
      </w:r>
      <w:r w:rsidRPr="00E26E12">
        <w:rPr>
          <w:rFonts w:asciiTheme="minorHAnsi" w:hAnsiTheme="minorHAnsi" w:cstheme="minorHAnsi"/>
          <w:snapToGrid w:val="0"/>
        </w:rPr>
        <w:t xml:space="preserve"> </w:t>
      </w:r>
      <w:r w:rsidRPr="00E26E12">
        <w:rPr>
          <w:rFonts w:asciiTheme="minorHAnsi" w:hAnsiTheme="minorHAnsi" w:cstheme="minorHAnsi"/>
          <w:snapToGrid w:val="0"/>
          <w:color w:val="FF0000"/>
        </w:rPr>
        <w:t>(</w:t>
      </w:r>
      <w:proofErr w:type="gramEnd"/>
      <w:r w:rsidRPr="00E26E12">
        <w:rPr>
          <w:rFonts w:asciiTheme="minorHAnsi" w:hAnsiTheme="minorHAnsi" w:cstheme="minorHAnsi"/>
          <w:snapToGrid w:val="0"/>
          <w:color w:val="FF0000"/>
        </w:rPr>
        <w:t>Delete as appropriate)</w:t>
      </w:r>
    </w:p>
    <w:p w:rsidR="00E03B6B" w:rsidRPr="00E26E12" w:rsidRDefault="00E03B6B" w:rsidP="00E03B6B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E26E12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E03B6B" w:rsidRPr="00E26E12" w:rsidRDefault="00E03B6B" w:rsidP="00E03B6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E26E12">
        <w:rPr>
          <w:rFonts w:asciiTheme="minorHAnsi" w:hAnsiTheme="minorHAnsi" w:cstheme="minorHAnsi"/>
          <w:snapToGrid w:val="0"/>
        </w:rPr>
        <w:t>Kynar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E26E12">
        <w:rPr>
          <w:rFonts w:asciiTheme="minorHAnsi" w:hAnsiTheme="minorHAnsi" w:cstheme="minorHAnsi"/>
          <w:snapToGrid w:val="0"/>
        </w:rPr>
        <w:t>PVDF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E26E12">
        <w:rPr>
          <w:rFonts w:asciiTheme="minorHAnsi" w:hAnsiTheme="minorHAnsi" w:cstheme="minorHAnsi"/>
          <w:snapToGrid w:val="0"/>
        </w:rPr>
        <w:t>nano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E26E12">
        <w:rPr>
          <w:rFonts w:asciiTheme="minorHAnsi" w:hAnsiTheme="minorHAnsi" w:cstheme="minorHAnsi"/>
          <w:snapToGrid w:val="0"/>
        </w:rPr>
        <w:t>self cleaning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additive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E26E12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E03B6B" w:rsidRPr="00E26E12" w:rsidRDefault="00E03B6B" w:rsidP="00E03B6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E03B6B" w:rsidRPr="00E26E12" w:rsidRDefault="00E03B6B" w:rsidP="00E03B6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E03B6B" w:rsidRPr="00E26E12" w:rsidRDefault="00E03B6B" w:rsidP="00E03B6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166BA3" w:rsidRDefault="00E03B6B" w:rsidP="00E03B6B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 w:rsidR="00166BA3">
        <w:rPr>
          <w:rFonts w:asciiTheme="minorHAnsi" w:hAnsiTheme="minorHAnsi" w:cstheme="minorHAnsi"/>
          <w:sz w:val="20"/>
        </w:rPr>
        <w:t>H-section joint trims</w:t>
      </w:r>
      <w:r w:rsidR="00166BA3" w:rsidRPr="009D5EFF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</w:p>
    <w:p w:rsidR="00E03B6B" w:rsidRPr="001A2D8C" w:rsidRDefault="00E03B6B" w:rsidP="00E03B6B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proofErr w:type="gramStart"/>
      <w:r w:rsidRPr="001A2D8C">
        <w:rPr>
          <w:rFonts w:asciiTheme="minorHAnsi" w:hAnsiTheme="minorHAnsi" w:cstheme="minorHAnsi"/>
          <w:snapToGrid w:val="0"/>
          <w:sz w:val="20"/>
        </w:rPr>
        <w:t>Fixing:</w:t>
      </w:r>
      <w:r w:rsidRPr="001A2D8C">
        <w:rPr>
          <w:rFonts w:asciiTheme="minorHAnsi" w:hAnsiTheme="minorHAnsi" w:cstheme="minorHAnsi"/>
          <w:noProof/>
          <w:sz w:val="20"/>
        </w:rPr>
        <w:t xml:space="preserve"> Direct</w:t>
      </w:r>
      <w:proofErr w:type="gramEnd"/>
      <w:r w:rsidRPr="001A2D8C">
        <w:rPr>
          <w:rFonts w:asciiTheme="minorHAnsi" w:hAnsiTheme="minorHAnsi" w:cstheme="minorHAnsi"/>
          <w:noProof/>
          <w:sz w:val="20"/>
        </w:rPr>
        <w:t xml:space="preserve"> fix to structure at 600mm centres.</w:t>
      </w: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A52E81" w:rsidRPr="00E26E12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E26E12">
        <w:rPr>
          <w:rFonts w:asciiTheme="minorHAnsi" w:hAnsiTheme="minorHAnsi" w:cstheme="minorHAnsi"/>
          <w:b/>
          <w:bCs/>
          <w:snapToGrid w:val="0"/>
          <w:color w:val="000000"/>
        </w:rPr>
        <w:t>GENERAL REQUIREMENTS/PREPARATORY WORK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E26E12" w:rsidRDefault="006E2E30" w:rsidP="006E2E30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510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WORKMANSHIP GENERALLY: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Comply generally with CP 143</w:t>
      </w:r>
      <w:proofErr w:type="gramStart"/>
      <w:r w:rsidRPr="00E26E12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E26E12">
        <w:rPr>
          <w:rFonts w:asciiTheme="minorHAnsi" w:hAnsiTheme="minorHAnsi" w:cstheme="minorHAnsi"/>
          <w:snapToGrid w:val="0"/>
          <w:color w:val="000000"/>
        </w:rPr>
        <w:t xml:space="preserve"> 15 unless specified or agreed otherwise.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Fabricate and fix aluminium coverings/flashings to provide a secure, free draining and completely weatherproof installation.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Operatives must be trained in the application of aluminium coverings/flashings. Submit records of their experience to the CA on request.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lastRenderedPageBreak/>
        <w:t>Measure, mark, cut and form aluminium prior to assembly wherever possible.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Mark out aluminium with pencil, chalk or crayon. Do not use scribers or other sharp instruments without approval.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 xml:space="preserve">Fold coverings/flashings </w:t>
      </w:r>
      <w:r w:rsidR="00621BFC" w:rsidRPr="00E26E12">
        <w:rPr>
          <w:rFonts w:asciiTheme="minorHAnsi" w:hAnsiTheme="minorHAnsi" w:cstheme="minorHAnsi"/>
          <w:snapToGrid w:val="0"/>
          <w:color w:val="000000"/>
        </w:rPr>
        <w:t>in accordance with manufacturer’s instructions.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Aluminium surfaces to be embedded in concrete or mortar must be fully coated with high build bitumen based paint, after folding.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Fold under or remove any sharp metal edges as work proceeds.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Ensure that finished aluminium work is fully supported, adequately fixed to resist wind uplift but also able to accommodate thermal movement without distortion or stress.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Ensure that finished aluminium work is protected against staining, discolouration and damage by subsequent works.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E26E12" w:rsidRDefault="006E2E30" w:rsidP="00621BFC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535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INTEGRITY OF ALUMINIUM: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Design aluminium coverings/flashings and methods of attachment to prevent loss of weatherproofing and permanent deformation due to wind pressure or suction.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Calculate wind loads in accordance with BS 6399</w:t>
      </w:r>
      <w:proofErr w:type="gramStart"/>
      <w:r w:rsidRPr="00E26E12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E26E12">
        <w:rPr>
          <w:rFonts w:asciiTheme="minorHAnsi" w:hAnsiTheme="minorHAnsi" w:cstheme="minorHAnsi"/>
          <w:snapToGrid w:val="0"/>
          <w:color w:val="000000"/>
        </w:rPr>
        <w:t xml:space="preserve"> 2.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621BFC" w:rsidRDefault="006E2E30" w:rsidP="00621BFC">
      <w:pPr>
        <w:widowControl w:val="0"/>
        <w:rPr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555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LAYOUT: Agree setting out of longitudinal and cross joints with the CA bef</w:t>
      </w:r>
      <w:r w:rsidRPr="00621BFC">
        <w:rPr>
          <w:snapToGrid w:val="0"/>
          <w:color w:val="000000"/>
        </w:rPr>
        <w:t>ore beginning work.</w:t>
      </w:r>
    </w:p>
    <w:sectPr w:rsidR="006E2E30" w:rsidRPr="00621BFC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0" w:rsidRDefault="006E2E30" w:rsidP="00DE4450">
      <w:r>
        <w:separator/>
      </w:r>
    </w:p>
  </w:endnote>
  <w:endnote w:type="continuationSeparator" w:id="0">
    <w:p w:rsidR="006E2E30" w:rsidRDefault="006E2E30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0" w:rsidRDefault="006E2E30" w:rsidP="00DE4450">
      <w:r>
        <w:separator/>
      </w:r>
    </w:p>
  </w:footnote>
  <w:footnote w:type="continuationSeparator" w:id="0">
    <w:p w:rsidR="006E2E30" w:rsidRDefault="006E2E30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0" w:rsidRDefault="006E2E3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E30" w:rsidRDefault="006E2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28268"/>
    <w:lvl w:ilvl="0">
      <w:numFmt w:val="decimal"/>
      <w:lvlText w:val="*"/>
      <w:lvlJc w:val="left"/>
    </w:lvl>
  </w:abstractNum>
  <w:abstractNum w:abstractNumId="1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1DEF"/>
    <w:multiLevelType w:val="hybridMultilevel"/>
    <w:tmpl w:val="AD9A988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43B9"/>
    <w:multiLevelType w:val="hybridMultilevel"/>
    <w:tmpl w:val="131EC3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852"/>
        <w:lvlJc w:val="left"/>
        <w:rPr>
          <w:rFonts w:ascii="Wingdings" w:hAnsi="Wingdings" w:cs="Symbol" w:hint="default"/>
        </w:rPr>
      </w:lvl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877E7"/>
    <w:rsid w:val="000E0B1B"/>
    <w:rsid w:val="00164ECC"/>
    <w:rsid w:val="00166BA3"/>
    <w:rsid w:val="00167C6A"/>
    <w:rsid w:val="001A7F9E"/>
    <w:rsid w:val="00214CB6"/>
    <w:rsid w:val="00244D36"/>
    <w:rsid w:val="002459A6"/>
    <w:rsid w:val="002F01D1"/>
    <w:rsid w:val="003134CD"/>
    <w:rsid w:val="003436A9"/>
    <w:rsid w:val="003636DE"/>
    <w:rsid w:val="0037216D"/>
    <w:rsid w:val="003756CD"/>
    <w:rsid w:val="0039071C"/>
    <w:rsid w:val="003E5DBC"/>
    <w:rsid w:val="003F59CA"/>
    <w:rsid w:val="00414FF4"/>
    <w:rsid w:val="00470D43"/>
    <w:rsid w:val="00476EA0"/>
    <w:rsid w:val="0048368C"/>
    <w:rsid w:val="0048467C"/>
    <w:rsid w:val="004C1321"/>
    <w:rsid w:val="004C4E74"/>
    <w:rsid w:val="004C7349"/>
    <w:rsid w:val="00544060"/>
    <w:rsid w:val="005D40EE"/>
    <w:rsid w:val="005E2210"/>
    <w:rsid w:val="00603DB8"/>
    <w:rsid w:val="00621BFC"/>
    <w:rsid w:val="006867C0"/>
    <w:rsid w:val="006D0510"/>
    <w:rsid w:val="006D57D3"/>
    <w:rsid w:val="006E2E30"/>
    <w:rsid w:val="006E7C92"/>
    <w:rsid w:val="007A3824"/>
    <w:rsid w:val="007F3580"/>
    <w:rsid w:val="0080761F"/>
    <w:rsid w:val="00820B98"/>
    <w:rsid w:val="00857FDE"/>
    <w:rsid w:val="00865BA0"/>
    <w:rsid w:val="00870255"/>
    <w:rsid w:val="008F79B9"/>
    <w:rsid w:val="00955668"/>
    <w:rsid w:val="009A55E1"/>
    <w:rsid w:val="00A200B8"/>
    <w:rsid w:val="00A47ECC"/>
    <w:rsid w:val="00A52E81"/>
    <w:rsid w:val="00A70688"/>
    <w:rsid w:val="00B02497"/>
    <w:rsid w:val="00B504A1"/>
    <w:rsid w:val="00B62BCB"/>
    <w:rsid w:val="00BA478E"/>
    <w:rsid w:val="00BA5EF2"/>
    <w:rsid w:val="00BB2743"/>
    <w:rsid w:val="00BD4BD5"/>
    <w:rsid w:val="00BE7AA1"/>
    <w:rsid w:val="00BF76DA"/>
    <w:rsid w:val="00C7155E"/>
    <w:rsid w:val="00DA0288"/>
    <w:rsid w:val="00DE4450"/>
    <w:rsid w:val="00E03B6B"/>
    <w:rsid w:val="00E26E12"/>
    <w:rsid w:val="00EE6474"/>
    <w:rsid w:val="00F1762E"/>
    <w:rsid w:val="00F97726"/>
    <w:rsid w:val="00FC745A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CDE-5807-4F43-B142-D10BDCA3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2</cp:revision>
  <cp:lastPrinted>2013-01-22T15:39:00Z</cp:lastPrinted>
  <dcterms:created xsi:type="dcterms:W3CDTF">2017-01-20T10:14:00Z</dcterms:created>
  <dcterms:modified xsi:type="dcterms:W3CDTF">2017-01-20T10:14:00Z</dcterms:modified>
</cp:coreProperties>
</file>